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6"/>
      </w:tblGrid>
      <w:tr w14:paraId="22A49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16" w:type="dxa"/>
          </w:tcPr>
          <w:p w14:paraId="7DDD020D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INVITATION FOR PRE-QUALIFICATION AND TO BID FOR PROVISION OF WORKS, SERVICES AND SUPPLIES</w:t>
            </w:r>
          </w:p>
        </w:tc>
      </w:tr>
    </w:tbl>
    <w:p w14:paraId="1F4C174C">
      <w:pPr>
        <w:rPr>
          <w:rFonts w:ascii="Arial" w:hAnsi="Arial" w:cs="Arial"/>
          <w:sz w:val="13"/>
          <w:szCs w:val="13"/>
        </w:rPr>
      </w:pPr>
    </w:p>
    <w:tbl>
      <w:tblPr>
        <w:tblStyle w:val="7"/>
        <w:tblW w:w="9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5"/>
        <w:gridCol w:w="3075"/>
        <w:gridCol w:w="3795"/>
      </w:tblGrid>
      <w:tr w14:paraId="66FA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526814C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Uganda Christian University, Mbale University College invites applications from eligible firms and individuals for Pre-qualification to provide Works, Services and Supplies for the years 2027 - 2029 as categorized below; -</w:t>
            </w:r>
          </w:p>
          <w:p w14:paraId="713B0D68">
            <w:pPr>
              <w:widowControl w:val="0"/>
              <w:jc w:val="both"/>
              <w:rPr>
                <w:rFonts w:ascii="Arial" w:hAnsi="Arial" w:cs="Arial"/>
                <w:sz w:val="13"/>
                <w:szCs w:val="13"/>
              </w:rPr>
            </w:pPr>
          </w:p>
          <w:p w14:paraId="017E55F5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 SUPPLIES</w:t>
            </w:r>
          </w:p>
          <w:p w14:paraId="66B43F30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stationery</w:t>
            </w:r>
          </w:p>
          <w:p w14:paraId="2BE91491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Furniture and office equipment.</w:t>
            </w:r>
          </w:p>
          <w:p w14:paraId="27C6D4D8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ICT equipment &amp; consumables.</w:t>
            </w:r>
          </w:p>
          <w:p w14:paraId="11E037F7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Library books</w:t>
            </w:r>
          </w:p>
          <w:p w14:paraId="61CFBBDF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Laboratory equipment &amp; reagents</w:t>
            </w:r>
          </w:p>
          <w:p w14:paraId="79673C3D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Electrical materials</w:t>
            </w:r>
          </w:p>
          <w:p w14:paraId="087EF56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Curtains, uniforms and protective wear</w:t>
            </w:r>
          </w:p>
          <w:p w14:paraId="099888F2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Fuel </w:t>
            </w:r>
          </w:p>
          <w:p w14:paraId="34EAF5EA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Plumbing materials</w:t>
            </w:r>
          </w:p>
          <w:p w14:paraId="3BCA654F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Carpentry materials</w:t>
            </w:r>
          </w:p>
          <w:p w14:paraId="5E9D66C8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drugs</w:t>
            </w:r>
          </w:p>
          <w:p w14:paraId="577CF3C0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 equipment</w:t>
            </w:r>
          </w:p>
          <w:p w14:paraId="6F9FF892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Vehicle spares and tyres</w:t>
            </w:r>
          </w:p>
          <w:p w14:paraId="4C9497D9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supplies</w:t>
            </w:r>
          </w:p>
          <w:p w14:paraId="62067F69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Marketing materials</w:t>
            </w:r>
          </w:p>
          <w:p w14:paraId="670FE17D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Generators </w:t>
            </w:r>
          </w:p>
        </w:tc>
        <w:tc>
          <w:tcPr>
            <w:tcW w:w="3075" w:type="dxa"/>
          </w:tcPr>
          <w:p w14:paraId="674A5A57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SERVICES</w:t>
            </w:r>
          </w:p>
          <w:p w14:paraId="2A78A4F5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Printing services</w:t>
            </w:r>
          </w:p>
          <w:p w14:paraId="715D0D50">
            <w:pPr>
              <w:widowControl w:val="0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ICT equipment servicing and maintenance</w:t>
            </w:r>
          </w:p>
          <w:p w14:paraId="19D4ACC0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Insurance services</w:t>
            </w:r>
          </w:p>
          <w:p w14:paraId="44355426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Fire extinguisher servicing and maintenance</w:t>
            </w:r>
            <w:bookmarkStart w:id="0" w:name="_GoBack"/>
            <w:bookmarkEnd w:id="0"/>
          </w:p>
          <w:p w14:paraId="4CEA212D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Cleaning and compound maintenance services</w:t>
            </w:r>
          </w:p>
          <w:p w14:paraId="4D07A05A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Generator servicing and maintenance</w:t>
            </w:r>
          </w:p>
          <w:p w14:paraId="389F70D7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Engraving and branding</w:t>
            </w:r>
          </w:p>
          <w:p w14:paraId="57B8C145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Furniture repair &amp; maintenance</w:t>
            </w:r>
          </w:p>
          <w:p w14:paraId="65DB53BF">
            <w:pPr>
              <w:widowControl w:val="0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Hotel, conference and hospitality services</w:t>
            </w:r>
          </w:p>
          <w:p w14:paraId="2A28C4DE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Electrical and mechanical services</w:t>
            </w:r>
          </w:p>
          <w:p w14:paraId="79154380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Vehicle servicing and maintenance</w:t>
            </w:r>
          </w:p>
          <w:p w14:paraId="3FCB70F3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 Address System services</w:t>
            </w:r>
          </w:p>
          <w:p w14:paraId="7AB8E008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Tents and Chairs hiring services</w:t>
            </w:r>
          </w:p>
          <w:p w14:paraId="2177973B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Consultancy services</w:t>
            </w:r>
          </w:p>
          <w:p w14:paraId="03F183E2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Catering services</w:t>
            </w:r>
          </w:p>
          <w:p w14:paraId="635D3996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Plumbing services</w:t>
            </w:r>
          </w:p>
          <w:p w14:paraId="0A770A16">
            <w:pPr>
              <w:widowControl w:val="0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Fumigation &amp; pest control</w:t>
            </w:r>
          </w:p>
          <w:p w14:paraId="13CA9243">
            <w:pPr>
              <w:widowControl w:val="0"/>
              <w:jc w:val="both"/>
              <w:rPr>
                <w:rFonts w:ascii="Arial" w:hAnsi="Arial" w:cs="Arial"/>
              </w:rPr>
            </w:pPr>
          </w:p>
          <w:p w14:paraId="5D59C484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 WORKS</w:t>
            </w:r>
          </w:p>
          <w:p w14:paraId="57D4F449">
            <w:pPr>
              <w:widowControl w:val="0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Construction/renovation works </w:t>
            </w:r>
          </w:p>
          <w:p w14:paraId="1FAC89C9">
            <w:pPr>
              <w:widowControl w:val="0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Road construction &amp; </w:t>
            </w:r>
          </w:p>
        </w:tc>
        <w:tc>
          <w:tcPr>
            <w:tcW w:w="3795" w:type="dxa"/>
          </w:tcPr>
          <w:p w14:paraId="392EA1C3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Pre-qualification is open to all eligible bidders, and these forms can be obtained online or from the Procurement office at UCU, Mbale University College, Mbale beginning </w:t>
            </w:r>
            <w:r>
              <w:rPr>
                <w:rFonts w:ascii="Arial" w:hAnsi="Arial" w:cs="Arial"/>
                <w:b/>
                <w:bCs/>
              </w:rPr>
              <w:t>26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October 2026. </w:t>
            </w:r>
            <w:r>
              <w:rPr>
                <w:rFonts w:ascii="Arial" w:hAnsi="Arial" w:cs="Arial"/>
              </w:rPr>
              <w:t xml:space="preserve">This is upon payment of a non-refundable fee of </w:t>
            </w:r>
            <w:r>
              <w:rPr>
                <w:rFonts w:ascii="Arial" w:hAnsi="Arial" w:cs="Arial"/>
                <w:b/>
                <w:bCs/>
              </w:rPr>
              <w:t xml:space="preserve">one hundred thousand shillings (UGX 100,000) </w:t>
            </w:r>
            <w:r>
              <w:rPr>
                <w:rFonts w:ascii="Arial" w:hAnsi="Arial" w:cs="Arial"/>
              </w:rPr>
              <w:t>for each item to the University Account number Uganda Christian University,</w:t>
            </w:r>
            <w:r>
              <w:rPr>
                <w:rFonts w:ascii="Arial" w:hAnsi="Arial" w:cs="Arial"/>
                <w:b/>
                <w:bCs/>
              </w:rPr>
              <w:t xml:space="preserve"> 0081250250, Diamond Trust Bank.</w:t>
            </w:r>
          </w:p>
          <w:p w14:paraId="4D008317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B1ED9D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Pre-qualification documents should be submitted in a sealed envelope clearly marked” Pre-qualification for the Supply/provision of (item name) for the Period 2027 - 2029.”</w:t>
            </w:r>
          </w:p>
          <w:p w14:paraId="6FF554DB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31C557EF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Bids should be addressed to: -</w:t>
            </w:r>
          </w:p>
          <w:p w14:paraId="7ACB47C2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The Principal,</w:t>
            </w:r>
          </w:p>
          <w:p w14:paraId="638CD8CF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UCU, Mbale University College</w:t>
            </w:r>
          </w:p>
          <w:p w14:paraId="2D665671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P.O Box 189, Mbale</w:t>
            </w:r>
          </w:p>
          <w:p w14:paraId="4A0EED57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39B3F69A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Not later than</w:t>
            </w:r>
            <w:r>
              <w:rPr>
                <w:rFonts w:ascii="Arial" w:hAnsi="Arial" w:cs="Arial"/>
                <w:b/>
                <w:bCs/>
              </w:rPr>
              <w:t xml:space="preserve"> 20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 2026 at 4:00pm.</w:t>
            </w:r>
          </w:p>
          <w:p w14:paraId="48083D2C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Bids will be opened on Monday, 24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 2026 at 10:00am at the College Hub-Mbale Campus.</w:t>
            </w:r>
          </w:p>
          <w:p w14:paraId="7F1FA8E8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7C9FCA02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All bidders are welcome to witness the opening.</w:t>
            </w:r>
          </w:p>
          <w:p w14:paraId="1915A724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6EB9BFA8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NB: </w:t>
            </w:r>
            <w:r>
              <w:rPr>
                <w:rFonts w:ascii="Arial" w:hAnsi="Arial" w:cs="Arial"/>
              </w:rPr>
              <w:t>Any solicitation shall not be allowed.</w:t>
            </w:r>
          </w:p>
        </w:tc>
      </w:tr>
    </w:tbl>
    <w:p w14:paraId="31B36B34">
      <w:pPr>
        <w:rPr>
          <w:sz w:val="18"/>
          <w:szCs w:val="18"/>
        </w:rPr>
      </w:pPr>
    </w:p>
    <w:p w14:paraId="2DEEE7D5">
      <w:pPr>
        <w:pStyle w:val="8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evaluation criteria shall include but not limited to experience in the field applied for, personnel, financial status, and facilities as appropriate for each requirement.</w:t>
      </w:r>
    </w:p>
    <w:p w14:paraId="5508125B">
      <w:pPr>
        <w:pStyle w:val="8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Interested eligible bidders may obtain further information from Uganda Christian University, Mbale University College website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"http://www.mbale.ucu.ac.ug" </w:instrText>
      </w:r>
      <w:r>
        <w:rPr>
          <w:rFonts w:ascii="Arial" w:hAnsi="Arial" w:cs="Arial"/>
        </w:rPr>
        <w:fldChar w:fldCharType="separate"/>
      </w:r>
      <w:r>
        <w:rPr>
          <w:rStyle w:val="6"/>
          <w:rFonts w:ascii="Arial" w:hAnsi="Arial" w:cs="Arial"/>
        </w:rPr>
        <w:t>www</w:t>
      </w:r>
      <w:r>
        <w:rPr>
          <w:rStyle w:val="6"/>
          <w:rFonts w:hint="default" w:ascii="Arial" w:hAnsi="Arial" w:cs="Arial"/>
          <w:lang w:val="en-US"/>
        </w:rPr>
        <w:t>.mbale.ucu.ac.ug</w:t>
      </w:r>
      <w:r>
        <w:rPr>
          <w:rFonts w:ascii="Arial" w:hAnsi="Arial" w:cs="Arial"/>
        </w:rPr>
        <w:fldChar w:fldCharType="end"/>
      </w:r>
      <w:r>
        <w:rPr>
          <w:rFonts w:hint="default" w:ascii="Arial" w:hAnsi="Arial" w:cs="Arial"/>
          <w:lang w:val="en-US"/>
        </w:rPr>
        <w:t xml:space="preserve"> </w:t>
      </w:r>
      <w:r>
        <w:rPr>
          <w:rFonts w:ascii="Arial" w:hAnsi="Arial" w:cs="Arial"/>
        </w:rPr>
        <w:t>and inspect the prequalification/bidding documents.</w:t>
      </w:r>
    </w:p>
    <w:p w14:paraId="314477AA">
      <w:pPr>
        <w:pStyle w:val="8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 complete set of Bidding documents may be purchased by interested bidders upon payment of a non-refundable fee of Ugx 100,000/= on the account above. After payment, the bidder (or representative) will present the Bank deposit slip to the Accounts section for certification.</w:t>
      </w:r>
    </w:p>
    <w:p w14:paraId="2E582993">
      <w:pPr>
        <w:pStyle w:val="8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Bids must be delivered to the address indicated before 4:00pm on 20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2026 and opened on 24</w:t>
      </w:r>
      <w:r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2026.</w:t>
      </w:r>
    </w:p>
    <w:p w14:paraId="647CFA6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NB: Visit the entity’s website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"http://www.mbale.ucu.ac.ug" </w:instrText>
      </w:r>
      <w:r>
        <w:rPr>
          <w:rFonts w:ascii="Arial" w:hAnsi="Arial" w:cs="Arial"/>
        </w:rPr>
        <w:fldChar w:fldCharType="separate"/>
      </w:r>
      <w:r>
        <w:rPr>
          <w:rStyle w:val="6"/>
          <w:rFonts w:ascii="Arial" w:hAnsi="Arial" w:cs="Arial"/>
        </w:rPr>
        <w:t>www</w:t>
      </w:r>
      <w:r>
        <w:rPr>
          <w:rStyle w:val="6"/>
          <w:rFonts w:hint="default" w:ascii="Arial" w:hAnsi="Arial" w:cs="Arial"/>
          <w:lang w:val="en-US"/>
        </w:rPr>
        <w:t>.mbale.ucu.ac.ug</w:t>
      </w:r>
      <w:r>
        <w:rPr>
          <w:rFonts w:ascii="Arial" w:hAnsi="Arial" w:cs="Arial"/>
        </w:rPr>
        <w:fldChar w:fldCharType="end"/>
      </w:r>
      <w:r>
        <w:rPr>
          <w:rFonts w:hint="default"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 Or contact 0774669541 for more information.</w:t>
      </w:r>
    </w:p>
    <w:p w14:paraId="4DCACB89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Management</w:t>
      </w:r>
    </w:p>
    <w:sectPr>
      <w:headerReference r:id="rId3" w:type="default"/>
      <w:pgSz w:w="11906" w:h="16838"/>
      <w:pgMar w:top="1440" w:right="1106" w:bottom="851" w:left="1200" w:header="567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4C645">
    <w:pPr>
      <w:pStyle w:val="5"/>
      <w:tabs>
        <w:tab w:val="center" w:pos="4513"/>
        <w:tab w:val="right" w:pos="9026"/>
        <w:tab w:val="clear" w:pos="4153"/>
        <w:tab w:val="clear" w:pos="8306"/>
      </w:tabs>
    </w:pPr>
    <w:r>
      <w:drawing>
        <wp:inline distT="0" distB="0" distL="0" distR="0">
          <wp:extent cx="3173095" cy="794385"/>
          <wp:effectExtent l="0" t="0" r="8255" b="0"/>
          <wp:docPr id="130484728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847286" name="Picture 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5755" cy="870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C6F4DF">
    <w:pPr>
      <w:pStyle w:val="5"/>
      <w:tabs>
        <w:tab w:val="center" w:pos="4513"/>
        <w:tab w:val="right" w:pos="9026"/>
        <w:tab w:val="clear" w:pos="4153"/>
        <w:tab w:val="clear" w:pos="8306"/>
      </w:tabs>
      <w:rPr>
        <w:rFonts w:ascii="Trebuchet MS" w:hAnsi="Trebuchet MS"/>
        <w:color w:val="002060"/>
      </w:rPr>
    </w:pPr>
    <w:r>
      <w:rPr>
        <w:rFonts w:ascii="Trebuchet MS" w:hAnsi="Trebuchet MS"/>
        <w:color w:val="002060"/>
        <w:sz w:val="24"/>
        <w:szCs w:val="24"/>
      </w:rPr>
      <w:t>MBALE UNIVERSITY COLLEGE</w:t>
    </w:r>
  </w:p>
  <w:p w14:paraId="2DACE482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4D1284"/>
    <w:multiLevelType w:val="singleLevel"/>
    <w:tmpl w:val="854D128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7DE9F6F"/>
    <w:multiLevelType w:val="singleLevel"/>
    <w:tmpl w:val="F7DE9F6F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D426017"/>
    <w:multiLevelType w:val="multilevel"/>
    <w:tmpl w:val="0D42601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C1951"/>
    <w:multiLevelType w:val="singleLevel"/>
    <w:tmpl w:val="683C1951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2E"/>
    <w:rsid w:val="00344C2E"/>
    <w:rsid w:val="003E1ED0"/>
    <w:rsid w:val="006F52A2"/>
    <w:rsid w:val="007315F0"/>
    <w:rsid w:val="00742A78"/>
    <w:rsid w:val="00986728"/>
    <w:rsid w:val="00C44BC7"/>
    <w:rsid w:val="00CC5276"/>
    <w:rsid w:val="00D627E9"/>
    <w:rsid w:val="00F661D1"/>
    <w:rsid w:val="00FC6090"/>
    <w:rsid w:val="03E766F4"/>
    <w:rsid w:val="04210E57"/>
    <w:rsid w:val="04967ABA"/>
    <w:rsid w:val="059454B6"/>
    <w:rsid w:val="065345EF"/>
    <w:rsid w:val="06AB4C7D"/>
    <w:rsid w:val="094F6556"/>
    <w:rsid w:val="10A46ADD"/>
    <w:rsid w:val="13937332"/>
    <w:rsid w:val="14812BBD"/>
    <w:rsid w:val="19224548"/>
    <w:rsid w:val="1D0D3BB9"/>
    <w:rsid w:val="1DCF03F4"/>
    <w:rsid w:val="294E0E09"/>
    <w:rsid w:val="2A212602"/>
    <w:rsid w:val="2A9071E3"/>
    <w:rsid w:val="2E316055"/>
    <w:rsid w:val="2E35154B"/>
    <w:rsid w:val="2F0B154A"/>
    <w:rsid w:val="306772F9"/>
    <w:rsid w:val="334E785B"/>
    <w:rsid w:val="396024B0"/>
    <w:rsid w:val="39D013C6"/>
    <w:rsid w:val="3C273BBC"/>
    <w:rsid w:val="41E27C26"/>
    <w:rsid w:val="49B40DFB"/>
    <w:rsid w:val="49DC79F6"/>
    <w:rsid w:val="501A61F6"/>
    <w:rsid w:val="55311752"/>
    <w:rsid w:val="55F96601"/>
    <w:rsid w:val="5F631722"/>
    <w:rsid w:val="641A658D"/>
    <w:rsid w:val="643366D1"/>
    <w:rsid w:val="655A4885"/>
    <w:rsid w:val="667941AD"/>
    <w:rsid w:val="69BE2739"/>
    <w:rsid w:val="6B8E53EF"/>
    <w:rsid w:val="6CA362CC"/>
    <w:rsid w:val="6F5020D4"/>
    <w:rsid w:val="6F95081D"/>
    <w:rsid w:val="71E44BEA"/>
    <w:rsid w:val="722E3D64"/>
    <w:rsid w:val="74C87B9B"/>
    <w:rsid w:val="75E7607E"/>
    <w:rsid w:val="7CC5057A"/>
    <w:rsid w:val="7ED2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6">
    <w:name w:val="Hyperlink"/>
    <w:basedOn w:val="2"/>
    <w:uiPriority w:val="0"/>
    <w:rPr>
      <w:color w:val="0000FF"/>
      <w:u w:val="single"/>
    </w:rPr>
  </w:style>
  <w:style w:type="table" w:styleId="7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447</Words>
  <Characters>2551</Characters>
  <Lines>21</Lines>
  <Paragraphs>5</Paragraphs>
  <TotalTime>273</TotalTime>
  <ScaleCrop>false</ScaleCrop>
  <LinksUpToDate>false</LinksUpToDate>
  <CharactersWithSpaces>2993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2026-03-05T22:10:00Z</dcterms:created>
  <dc:creator>Ogulu</dc:creator>
  <cp:lastModifiedBy>Harry Conrade</cp:lastModifiedBy>
  <cp:lastPrinted>2026-10-15T03:08:00Z</cp:lastPrinted>
  <dcterms:modified xsi:type="dcterms:W3CDTF">2026-10-26T09:33:12Z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EF21E878B92C4D72975E888307A00613_12</vt:lpwstr>
  </property>
</Properties>
</file>